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2068A" w14:textId="2ABDE8DF" w:rsidR="00E64692" w:rsidRPr="00E64692" w:rsidRDefault="00E64692" w:rsidP="00E64692">
      <w:pPr>
        <w:rPr>
          <w:b/>
          <w:bCs/>
        </w:rPr>
      </w:pPr>
      <w:r w:rsidRPr="00E64692">
        <w:t xml:space="preserve">Směrnice je určena pro zaměstnance obce (případně jiného úřadu) a upravuje použití veřejně dostupných AI nástrojů, které si zaměstnanci používají sami, nikoli nástrojů, které jim určí zaměstnavatel. </w:t>
      </w:r>
      <w:r w:rsidRPr="00E64692">
        <w:rPr>
          <w:b/>
          <w:bCs/>
        </w:rPr>
        <w:t>Zdrojem je příručka Nástroje AI ve veřejné správě (autory jsou Kohout Petr, Dohnal Jakub).</w:t>
      </w:r>
    </w:p>
    <w:p w14:paraId="620E10E3" w14:textId="51E60747" w:rsidR="00E64692" w:rsidRPr="00E64692" w:rsidRDefault="00E64692" w:rsidP="00E64692">
      <w:pPr>
        <w:pStyle w:val="Odstavecseseznamem"/>
        <w:numPr>
          <w:ilvl w:val="0"/>
          <w:numId w:val="2"/>
        </w:numPr>
        <w:rPr>
          <w:b/>
          <w:bCs/>
        </w:rPr>
      </w:pPr>
      <w:r w:rsidRPr="00E64692">
        <w:rPr>
          <w:b/>
          <w:bCs/>
        </w:rPr>
        <w:t>Odkaz:</w:t>
      </w:r>
      <w:r w:rsidRPr="00E64692">
        <w:t xml:space="preserve"> </w:t>
      </w:r>
      <w:hyperlink r:id="rId5" w:tgtFrame="_new" w:history="1">
        <w:r w:rsidRPr="00E64692">
          <w:rPr>
            <w:rStyle w:val="Hypertextovodkaz"/>
          </w:rPr>
          <w:t>https://asociace.ai/wp-content/uploads/2023/08/ebook-nastroje-ai-ve-verejne-sprave.pdf</w:t>
        </w:r>
      </w:hyperlink>
    </w:p>
    <w:p w14:paraId="71C6C2E0" w14:textId="77777777" w:rsidR="00E64692" w:rsidRDefault="00E64692" w:rsidP="00E64692">
      <w:pPr>
        <w:rPr>
          <w:b/>
          <w:bCs/>
        </w:rPr>
      </w:pPr>
    </w:p>
    <w:p w14:paraId="7B8943BC" w14:textId="3301A9AE" w:rsidR="00E64692" w:rsidRPr="00E64692" w:rsidRDefault="00E64692" w:rsidP="00E64692">
      <w:pPr>
        <w:rPr>
          <w:b/>
          <w:bCs/>
        </w:rPr>
      </w:pPr>
      <w:r w:rsidRPr="00E64692">
        <w:rPr>
          <w:b/>
          <w:bCs/>
        </w:rPr>
        <w:t>Návrh směrnice –</w:t>
      </w:r>
      <w:r>
        <w:rPr>
          <w:b/>
          <w:bCs/>
        </w:rPr>
        <w:t xml:space="preserve"> </w:t>
      </w:r>
      <w:r w:rsidRPr="00E64692">
        <w:rPr>
          <w:b/>
          <w:bCs/>
        </w:rPr>
        <w:t>komentář</w:t>
      </w:r>
    </w:p>
    <w:p w14:paraId="5BF8787C" w14:textId="77777777" w:rsidR="00E64692" w:rsidRPr="00E64692" w:rsidRDefault="00E64692" w:rsidP="00E64692">
      <w:r w:rsidRPr="00E64692">
        <w:t>Tento návrh představuje základní rámec pravidel pro využívání nástrojů umělé inteligence zaměstnanci obce. Konkrétně článek II, odstavec 4, se zaměřuje na zabránění neuváženému používání obsahu generovaného AI při oficiálním jednání za obec nebo úřad. Je na zvážení, zda tento bod považujete za potřebný.</w:t>
      </w:r>
    </w:p>
    <w:p w14:paraId="66330A2E" w14:textId="77777777" w:rsidR="00E64692" w:rsidRPr="00E64692" w:rsidRDefault="00E64692" w:rsidP="00E64692">
      <w:r w:rsidRPr="00E64692">
        <w:t>Návrh byl vytvořen jako minimalistická a přehledná varianta, která řeší klíčové oblasti a zároveň zůstává snadno pochopitelná. Můžete se inspirovat tímto vzorem nebo vycházet z jiných dostupných příkladů vnitřních předpisů. Tento návrh je koncipován pro případ, kdy směrnici vydává tajemník obce. Pokud obec tajemníka nemá nebo jde o jiný typ organizace, doporučujeme text přizpůsobit konkrétní situaci.</w:t>
      </w:r>
    </w:p>
    <w:p w14:paraId="4F1A7E72" w14:textId="77777777" w:rsidR="00E64692" w:rsidRPr="00E64692" w:rsidRDefault="00E64692" w:rsidP="00E64692">
      <w:r w:rsidRPr="00E64692">
        <w:t>Směrnice se zaměřuje na využívání veřejně dostupných AI nástrojů, které nejsou zaměstnavatelem přímo určeny. Pokud by organizace začala používat AI nástroj oficiálně jako součást pracovních prostředků, bylo by vhodné vytvořit samostatná pravidla, protože některé body (například čl. II, odst. 4) by již nebyly relevantní.</w:t>
      </w:r>
    </w:p>
    <w:p w14:paraId="4671BF4B" w14:textId="77777777" w:rsidR="00E64692" w:rsidRPr="00E64692" w:rsidRDefault="00E64692" w:rsidP="00E64692">
      <w:r w:rsidRPr="00E64692">
        <w:t>Návrh je nezávazný a slouží jako užitečný základ, který si můžete přizpůsobit svým potřebám.</w:t>
      </w:r>
    </w:p>
    <w:p w14:paraId="3C6A0259" w14:textId="61D75040" w:rsidR="00E64692" w:rsidRDefault="00E64692" w:rsidP="00E64692">
      <w:pPr>
        <w:rPr>
          <w:b/>
          <w:bCs/>
        </w:rPr>
      </w:pPr>
      <w:r>
        <w:rPr>
          <w:b/>
          <w:bCs/>
        </w:rPr>
        <w:t xml:space="preserve"> </w:t>
      </w:r>
    </w:p>
    <w:p w14:paraId="4BD4A2B5" w14:textId="309E1A77" w:rsidR="00E64692" w:rsidRPr="00E64692" w:rsidRDefault="00E64692" w:rsidP="00E64692">
      <w:pPr>
        <w:rPr>
          <w:b/>
          <w:bCs/>
        </w:rPr>
      </w:pPr>
      <w:r w:rsidRPr="00E64692">
        <w:rPr>
          <w:b/>
          <w:bCs/>
        </w:rPr>
        <w:t>Vnitřní předpis č. X/202X</w:t>
      </w:r>
    </w:p>
    <w:p w14:paraId="3772D7CA" w14:textId="77777777" w:rsidR="00E64692" w:rsidRPr="00E64692" w:rsidRDefault="00E64692" w:rsidP="00E64692">
      <w:r w:rsidRPr="00E64692">
        <w:rPr>
          <w:b/>
          <w:bCs/>
        </w:rPr>
        <w:t>o využívání nástrojů umělé inteligence při výkonu pracovních povinností</w:t>
      </w:r>
    </w:p>
    <w:p w14:paraId="4BCD38A6" w14:textId="77777777" w:rsidR="00E64692" w:rsidRPr="00E64692" w:rsidRDefault="00E64692" w:rsidP="00E64692">
      <w:r w:rsidRPr="00E64692">
        <w:rPr>
          <w:b/>
          <w:bCs/>
        </w:rPr>
        <w:t>Vydavatel:</w:t>
      </w:r>
      <w:r w:rsidRPr="00E64692">
        <w:t xml:space="preserve"> [název obce, úřadu]</w:t>
      </w:r>
    </w:p>
    <w:p w14:paraId="1B031119" w14:textId="77777777" w:rsidR="00E64692" w:rsidRPr="00E64692" w:rsidRDefault="00E64692" w:rsidP="00E64692">
      <w:r w:rsidRPr="00E64692">
        <w:pict w14:anchorId="09D3D481">
          <v:rect id="_x0000_i1055" style="width:0;height:1.5pt" o:hralign="center" o:hrstd="t" o:hr="t" fillcolor="#a0a0a0" stroked="f"/>
        </w:pict>
      </w:r>
    </w:p>
    <w:p w14:paraId="5FB3A8EC" w14:textId="77777777" w:rsidR="00E64692" w:rsidRPr="00E64692" w:rsidRDefault="00E64692" w:rsidP="00E64692">
      <w:pPr>
        <w:rPr>
          <w:b/>
          <w:bCs/>
        </w:rPr>
      </w:pPr>
      <w:r w:rsidRPr="00E64692">
        <w:rPr>
          <w:b/>
          <w:bCs/>
        </w:rPr>
        <w:t>I. Úvodní ustanovení</w:t>
      </w:r>
    </w:p>
    <w:p w14:paraId="0A645275" w14:textId="77777777" w:rsidR="00E64692" w:rsidRPr="00E64692" w:rsidRDefault="00E64692" w:rsidP="00E64692">
      <w:r w:rsidRPr="00E64692">
        <w:t>V souladu s § 110 odst. 4 písm. e) zákona č. 128/2000 Sb., o obcích, ve znění pozdějších předpisů, vydávám tento vnitřní předpis:</w:t>
      </w:r>
    </w:p>
    <w:p w14:paraId="45BC1B7C" w14:textId="77777777" w:rsidR="00E64692" w:rsidRPr="00E64692" w:rsidRDefault="00E64692" w:rsidP="00E64692">
      <w:r w:rsidRPr="00E64692">
        <w:t>Všichni zaměstnanci obce [název] zařazení do obecního úřadu, kteří v rámci výkonu svých pracovních povinností využívají veřejně dostupné služby umělé inteligence, jsou povinni dodržovat pravidla uvedená dále v tomto vnitřním předpisu.</w:t>
      </w:r>
    </w:p>
    <w:p w14:paraId="5C773ABD" w14:textId="77777777" w:rsidR="00E64692" w:rsidRPr="00E64692" w:rsidRDefault="00E64692" w:rsidP="00E64692">
      <w:r w:rsidRPr="00E64692">
        <w:t>Umělou inteligencí (AI) nebo AI nástrojem se pro potřeby tohoto vnitřního předpisu rozumí jakýkoli nástroj, bez ohledu na to, zda se jedná o software, aplikaci, webovou službu, nebo jiný druh nástroje, který na základě pokynů (promptů) či jiných vstupů (např. obrázkových) samostatně generuje výstupy, kterými mohou být různé druhy textu, obrázků, videí či zvuků.</w:t>
      </w:r>
    </w:p>
    <w:p w14:paraId="65154491" w14:textId="7FD434DD" w:rsidR="00E64692" w:rsidRPr="00E64692" w:rsidRDefault="00E64692" w:rsidP="00E64692">
      <w:r w:rsidRPr="00E64692">
        <w:lastRenderedPageBreak/>
        <w:t>V současné době jsou za nástroje umělé inteligence považovány zejména, nikoli však výlučně:</w:t>
      </w:r>
      <w:r w:rsidRPr="00E64692">
        <w:br/>
      </w:r>
      <w:proofErr w:type="spellStart"/>
      <w:r w:rsidRPr="00E64692">
        <w:t>ChatGPT</w:t>
      </w:r>
      <w:proofErr w:type="spellEnd"/>
      <w:r w:rsidRPr="00E64692">
        <w:t xml:space="preserve">, Claude, </w:t>
      </w:r>
      <w:proofErr w:type="spellStart"/>
      <w:r w:rsidRPr="00E64692">
        <w:t>Sonnet</w:t>
      </w:r>
      <w:proofErr w:type="spellEnd"/>
      <w:r w:rsidRPr="00E64692">
        <w:t xml:space="preserve">, Mistral, </w:t>
      </w:r>
      <w:proofErr w:type="spellStart"/>
      <w:r w:rsidRPr="00E64692">
        <w:t>Gemini</w:t>
      </w:r>
      <w:proofErr w:type="spellEnd"/>
      <w:r w:rsidRPr="00E64692">
        <w:t xml:space="preserve">, </w:t>
      </w:r>
      <w:proofErr w:type="spellStart"/>
      <w:r w:rsidRPr="00E64692">
        <w:t>NotebookLM</w:t>
      </w:r>
      <w:proofErr w:type="spellEnd"/>
      <w:r w:rsidRPr="00E64692">
        <w:t xml:space="preserve">, </w:t>
      </w:r>
      <w:proofErr w:type="spellStart"/>
      <w:r w:rsidRPr="00E64692">
        <w:t>DeepL</w:t>
      </w:r>
      <w:proofErr w:type="spellEnd"/>
      <w:r w:rsidRPr="00E64692">
        <w:t xml:space="preserve">, </w:t>
      </w:r>
      <w:proofErr w:type="spellStart"/>
      <w:r w:rsidRPr="00E64692">
        <w:t>Transkriptor</w:t>
      </w:r>
      <w:proofErr w:type="spellEnd"/>
      <w:r w:rsidRPr="00E64692">
        <w:t xml:space="preserve">, </w:t>
      </w:r>
      <w:proofErr w:type="spellStart"/>
      <w:r w:rsidRPr="00E64692">
        <w:t>Midjourney</w:t>
      </w:r>
      <w:proofErr w:type="spellEnd"/>
      <w:r w:rsidRPr="00E64692">
        <w:t xml:space="preserve">, Leonardo.ai, </w:t>
      </w:r>
      <w:proofErr w:type="spellStart"/>
      <w:r w:rsidRPr="00E64692">
        <w:t>Gamma.app</w:t>
      </w:r>
      <w:proofErr w:type="spellEnd"/>
      <w:r w:rsidRPr="00E64692">
        <w:t xml:space="preserve">, </w:t>
      </w:r>
      <w:proofErr w:type="spellStart"/>
      <w:r w:rsidRPr="00E64692">
        <w:t>Perplexity</w:t>
      </w:r>
      <w:proofErr w:type="spellEnd"/>
      <w:r>
        <w:t xml:space="preserve"> </w:t>
      </w:r>
      <w:r w:rsidRPr="00E64692">
        <w:t>a další.</w:t>
      </w:r>
    </w:p>
    <w:p w14:paraId="7BF45BB1" w14:textId="77777777" w:rsidR="00E64692" w:rsidRPr="00E64692" w:rsidRDefault="00E64692" w:rsidP="00E64692">
      <w:r w:rsidRPr="00E64692">
        <w:pict w14:anchorId="1E8C1C4D">
          <v:rect id="_x0000_i1056" style="width:0;height:1.5pt" o:hralign="center" o:hrstd="t" o:hr="t" fillcolor="#a0a0a0" stroked="f"/>
        </w:pict>
      </w:r>
    </w:p>
    <w:p w14:paraId="686EA084" w14:textId="77777777" w:rsidR="00E64692" w:rsidRPr="00E64692" w:rsidRDefault="00E64692" w:rsidP="00E64692">
      <w:pPr>
        <w:rPr>
          <w:b/>
          <w:bCs/>
        </w:rPr>
      </w:pPr>
      <w:r w:rsidRPr="00E64692">
        <w:rPr>
          <w:b/>
          <w:bCs/>
        </w:rPr>
        <w:t>II. Závazná pravidla pro práci s AI</w:t>
      </w:r>
    </w:p>
    <w:p w14:paraId="7710D4AC" w14:textId="77777777" w:rsidR="00E64692" w:rsidRPr="00E64692" w:rsidRDefault="00E64692" w:rsidP="00E64692">
      <w:r w:rsidRPr="00E64692">
        <w:t>Ode dne účinnosti tohoto vnitřního předpisu platí následující závazná pravidla pro práci s umělou inteligencí při výkonu pracovních povinností:</w:t>
      </w:r>
    </w:p>
    <w:p w14:paraId="5BBBB9D4" w14:textId="77777777" w:rsidR="00E64692" w:rsidRPr="00E64692" w:rsidRDefault="00E64692" w:rsidP="00E64692">
      <w:pPr>
        <w:numPr>
          <w:ilvl w:val="0"/>
          <w:numId w:val="1"/>
        </w:numPr>
      </w:pPr>
      <w:r w:rsidRPr="00E64692">
        <w:rPr>
          <w:b/>
          <w:bCs/>
        </w:rPr>
        <w:t>Odpovědnost zaměstnance</w:t>
      </w:r>
      <w:r w:rsidRPr="00E64692">
        <w:br/>
        <w:t>Každý zaměstnanec je odpovědný za svou práci bez ohledu na zdroje, které k ní používá. Využití vadných dat vygenerovaných umělou inteligencí není důvodem pro zproštění odpovědnosti zaměstnance za případnou škodu způsobenou zaměstnavateli na základě užití vadných dat.</w:t>
      </w:r>
    </w:p>
    <w:p w14:paraId="4BD4D0DB" w14:textId="77777777" w:rsidR="00E64692" w:rsidRPr="00E64692" w:rsidRDefault="00E64692" w:rsidP="00E64692">
      <w:pPr>
        <w:numPr>
          <w:ilvl w:val="0"/>
          <w:numId w:val="1"/>
        </w:numPr>
      </w:pPr>
      <w:r w:rsidRPr="00E64692">
        <w:rPr>
          <w:b/>
          <w:bCs/>
        </w:rPr>
        <w:t>Kontrola obsahu</w:t>
      </w:r>
      <w:r w:rsidRPr="00E64692">
        <w:br/>
        <w:t>Každý zaměstnanec je odpovědný za kontrolu a ověřování obsahu generovaného AI.</w:t>
      </w:r>
    </w:p>
    <w:p w14:paraId="3E5D4F67" w14:textId="77777777" w:rsidR="00E64692" w:rsidRPr="00E64692" w:rsidRDefault="00E64692" w:rsidP="00E64692">
      <w:pPr>
        <w:numPr>
          <w:ilvl w:val="0"/>
          <w:numId w:val="1"/>
        </w:numPr>
      </w:pPr>
      <w:r w:rsidRPr="00E64692">
        <w:rPr>
          <w:b/>
          <w:bCs/>
        </w:rPr>
        <w:t>Zákaz zadávání chráněných údajů</w:t>
      </w:r>
      <w:r w:rsidRPr="00E64692">
        <w:br/>
        <w:t>Zaměstnanec nesmí v žádném případě zadávat do AI nástrojů (např. v rámci pokynů/promptů) žádné osobní údaje, údaje ze správních řízení, informace mající charakter obchodního tajemství, či jiné zákonem chráněné údaje.</w:t>
      </w:r>
    </w:p>
    <w:p w14:paraId="1CBC0733" w14:textId="77777777" w:rsidR="00E64692" w:rsidRPr="00E64692" w:rsidRDefault="00E64692" w:rsidP="00E64692">
      <w:pPr>
        <w:numPr>
          <w:ilvl w:val="0"/>
          <w:numId w:val="1"/>
        </w:numPr>
      </w:pPr>
      <w:r w:rsidRPr="00E64692">
        <w:rPr>
          <w:b/>
          <w:bCs/>
        </w:rPr>
        <w:t>Zákaz použití při jednání za zaměstnavatele</w:t>
      </w:r>
      <w:r w:rsidRPr="00E64692">
        <w:br/>
        <w:t>Zaměstnanci nesmí používat obsah vygenerovaný AI při jednání za zaměstnavatele či obecní úřad.</w:t>
      </w:r>
    </w:p>
    <w:p w14:paraId="746CEEC4" w14:textId="77777777" w:rsidR="00E64692" w:rsidRPr="00E64692" w:rsidRDefault="00E64692" w:rsidP="00E64692">
      <w:r w:rsidRPr="00E64692">
        <w:pict w14:anchorId="00267BBC">
          <v:rect id="_x0000_i1057" style="width:0;height:1.5pt" o:hralign="center" o:hrstd="t" o:hr="t" fillcolor="#a0a0a0" stroked="f"/>
        </w:pict>
      </w:r>
    </w:p>
    <w:p w14:paraId="1210BABC" w14:textId="77777777" w:rsidR="00E64692" w:rsidRPr="00E64692" w:rsidRDefault="00E64692" w:rsidP="00E64692">
      <w:pPr>
        <w:rPr>
          <w:b/>
          <w:bCs/>
        </w:rPr>
      </w:pPr>
      <w:r w:rsidRPr="00E64692">
        <w:rPr>
          <w:b/>
          <w:bCs/>
        </w:rPr>
        <w:t>III. Výjimky</w:t>
      </w:r>
    </w:p>
    <w:p w14:paraId="26D87692" w14:textId="77777777" w:rsidR="00E64692" w:rsidRPr="00E64692" w:rsidRDefault="00E64692" w:rsidP="00E64692">
      <w:r w:rsidRPr="00E64692">
        <w:t>Tento vnitřní předpis se nevyužije na práci s AI nástroji, které zaměstnavatel pro výkon pracovní činnosti zaměstnanců určí, a to buď přímo, nebo odkazem v jiném interním předpisu.</w:t>
      </w:r>
    </w:p>
    <w:p w14:paraId="59498253" w14:textId="77777777" w:rsidR="00E64692" w:rsidRPr="00E64692" w:rsidRDefault="00E64692" w:rsidP="00E64692">
      <w:r w:rsidRPr="00E64692">
        <w:pict w14:anchorId="5F6592E4">
          <v:rect id="_x0000_i1058" style="width:0;height:1.5pt" o:hralign="center" o:hrstd="t" o:hr="t" fillcolor="#a0a0a0" stroked="f"/>
        </w:pict>
      </w:r>
    </w:p>
    <w:p w14:paraId="74198856" w14:textId="77777777" w:rsidR="00E64692" w:rsidRPr="00E64692" w:rsidRDefault="00E64692" w:rsidP="00E64692">
      <w:pPr>
        <w:rPr>
          <w:b/>
          <w:bCs/>
        </w:rPr>
      </w:pPr>
      <w:r w:rsidRPr="00E64692">
        <w:rPr>
          <w:b/>
          <w:bCs/>
        </w:rPr>
        <w:t>IV. Platnost a účinnost</w:t>
      </w:r>
    </w:p>
    <w:p w14:paraId="12903173" w14:textId="77777777" w:rsidR="00E64692" w:rsidRPr="00E64692" w:rsidRDefault="00E64692" w:rsidP="00E64692">
      <w:r w:rsidRPr="00E64692">
        <w:t>Tento vnitřní předpis nabývá platnosti dnem vyhlášení a účinnosti dne XX. YY. 202X.</w:t>
      </w:r>
    </w:p>
    <w:p w14:paraId="40C5B2F6" w14:textId="77777777" w:rsidR="00E64692" w:rsidRPr="00E64692" w:rsidRDefault="00E64692" w:rsidP="00E64692">
      <w:r w:rsidRPr="00E64692">
        <w:pict w14:anchorId="56C12C7D">
          <v:rect id="_x0000_i1059" style="width:0;height:1.5pt" o:hralign="center" o:hrstd="t" o:hr="t" fillcolor="#a0a0a0" stroked="f"/>
        </w:pict>
      </w:r>
    </w:p>
    <w:p w14:paraId="7B6F6B51" w14:textId="77777777" w:rsidR="00E64692" w:rsidRPr="00E64692" w:rsidRDefault="00E64692" w:rsidP="00E64692">
      <w:r w:rsidRPr="00E64692">
        <w:rPr>
          <w:b/>
          <w:bCs/>
        </w:rPr>
        <w:t>V [název obce/úřadu] dne XX. YY. 202X</w:t>
      </w:r>
      <w:r w:rsidRPr="00E64692">
        <w:br/>
        <w:t>Jméno Příjmení</w:t>
      </w:r>
      <w:r w:rsidRPr="00E64692">
        <w:br/>
        <w:t>[pracovní pozice osoby oprávněné vydat vnitřní předpis]</w:t>
      </w:r>
    </w:p>
    <w:p w14:paraId="72943BF1" w14:textId="77777777" w:rsidR="00885395" w:rsidRDefault="00885395"/>
    <w:sectPr w:rsidR="00885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67AB9"/>
    <w:multiLevelType w:val="hybridMultilevel"/>
    <w:tmpl w:val="B93A9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9E24E31"/>
    <w:multiLevelType w:val="multilevel"/>
    <w:tmpl w:val="CEEC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519152">
    <w:abstractNumId w:val="1"/>
  </w:num>
  <w:num w:numId="2" w16cid:durableId="123431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92"/>
    <w:rsid w:val="00782870"/>
    <w:rsid w:val="00885395"/>
    <w:rsid w:val="00E64692"/>
    <w:rsid w:val="00F37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5F56"/>
  <w15:chartTrackingRefBased/>
  <w15:docId w15:val="{1E43FC03-D15A-42E1-B8CB-76B88C95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64692"/>
    <w:rPr>
      <w:color w:val="0563C1" w:themeColor="hyperlink"/>
      <w:u w:val="single"/>
    </w:rPr>
  </w:style>
  <w:style w:type="character" w:styleId="Nevyeenzmnka">
    <w:name w:val="Unresolved Mention"/>
    <w:basedOn w:val="Standardnpsmoodstavce"/>
    <w:uiPriority w:val="99"/>
    <w:semiHidden/>
    <w:unhideWhenUsed/>
    <w:rsid w:val="00E64692"/>
    <w:rPr>
      <w:color w:val="605E5C"/>
      <w:shd w:val="clear" w:color="auto" w:fill="E1DFDD"/>
    </w:rPr>
  </w:style>
  <w:style w:type="paragraph" w:styleId="Odstavecseseznamem">
    <w:name w:val="List Paragraph"/>
    <w:basedOn w:val="Normln"/>
    <w:uiPriority w:val="34"/>
    <w:qFormat/>
    <w:rsid w:val="00E6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691051">
      <w:bodyDiv w:val="1"/>
      <w:marLeft w:val="0"/>
      <w:marRight w:val="0"/>
      <w:marTop w:val="0"/>
      <w:marBottom w:val="0"/>
      <w:divBdr>
        <w:top w:val="none" w:sz="0" w:space="0" w:color="auto"/>
        <w:left w:val="none" w:sz="0" w:space="0" w:color="auto"/>
        <w:bottom w:val="none" w:sz="0" w:space="0" w:color="auto"/>
        <w:right w:val="none" w:sz="0" w:space="0" w:color="auto"/>
      </w:divBdr>
    </w:div>
    <w:div w:id="1398699822">
      <w:bodyDiv w:val="1"/>
      <w:marLeft w:val="0"/>
      <w:marRight w:val="0"/>
      <w:marTop w:val="0"/>
      <w:marBottom w:val="0"/>
      <w:divBdr>
        <w:top w:val="none" w:sz="0" w:space="0" w:color="auto"/>
        <w:left w:val="none" w:sz="0" w:space="0" w:color="auto"/>
        <w:bottom w:val="none" w:sz="0" w:space="0" w:color="auto"/>
        <w:right w:val="none" w:sz="0" w:space="0" w:color="auto"/>
      </w:divBdr>
    </w:div>
    <w:div w:id="1592817053">
      <w:bodyDiv w:val="1"/>
      <w:marLeft w:val="0"/>
      <w:marRight w:val="0"/>
      <w:marTop w:val="0"/>
      <w:marBottom w:val="0"/>
      <w:divBdr>
        <w:top w:val="none" w:sz="0" w:space="0" w:color="auto"/>
        <w:left w:val="none" w:sz="0" w:space="0" w:color="auto"/>
        <w:bottom w:val="none" w:sz="0" w:space="0" w:color="auto"/>
        <w:right w:val="none" w:sz="0" w:space="0" w:color="auto"/>
      </w:divBdr>
    </w:div>
    <w:div w:id="16193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ociace.ai/wp-content/uploads/2023/08/ebook-nastroje-ai-ve-verejne-sprave.pdf"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598</Words>
  <Characters>3530</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Koláček</dc:creator>
  <cp:keywords/>
  <dc:description/>
  <cp:lastModifiedBy>Martin Koláček</cp:lastModifiedBy>
  <cp:revision>1</cp:revision>
  <dcterms:created xsi:type="dcterms:W3CDTF">2024-12-04T19:24:00Z</dcterms:created>
  <dcterms:modified xsi:type="dcterms:W3CDTF">2024-12-04T19:32:00Z</dcterms:modified>
</cp:coreProperties>
</file>